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23" w:rsidRPr="00530A23" w:rsidRDefault="00530A23" w:rsidP="00530A23">
      <w:pPr>
        <w:shd w:val="clear" w:color="auto" w:fill="FFFFFF"/>
        <w:spacing w:before="300" w:after="150" w:line="312" w:lineRule="atLeast"/>
        <w:outlineLvl w:val="0"/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</w:pPr>
      <w:proofErr w:type="spellStart"/>
      <w:r w:rsidRPr="00530A23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 Population, Caste, Working Data </w:t>
      </w:r>
      <w:proofErr w:type="gramStart"/>
      <w:r w:rsidRPr="00530A23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>The</w:t>
      </w:r>
      <w:proofErr w:type="gramEnd"/>
      <w:r w:rsidRPr="00530A23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 Nilgiris, Tamil Nadu - Census 2011</w:t>
      </w:r>
    </w:p>
    <w:p w:rsidR="00530A23" w:rsidRPr="00530A23" w:rsidRDefault="00530A23" w:rsidP="00530A2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is a village situated in Kotagiri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taluka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of The Nilgiris district in Tamil Nadu. As per the Population Census 2011, there are total 2,309 families residing in the village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 The </w:t>
      </w:r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total population of </w:t>
      </w:r>
      <w:proofErr w:type="spellStart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8,284</w:t>
      </w: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 out of which 4,061 are males and 4,223 are females thus the </w:t>
      </w:r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Average Sex Ratio of </w:t>
      </w:r>
      <w:proofErr w:type="spellStart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1,040</w:t>
      </w: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p w:rsidR="00530A23" w:rsidRPr="00530A23" w:rsidRDefault="00530A23" w:rsidP="00530A2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The population of Children of age 0-6 years in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is 680 which </w:t>
      </w:r>
      <w:proofErr w:type="gram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is</w:t>
      </w:r>
      <w:proofErr w:type="gram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8% of the total population. There are 344 male children and 336 female children between the </w:t>
      </w:r>
      <w:proofErr w:type="gram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age</w:t>
      </w:r>
      <w:proofErr w:type="gram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0-6 years. Thus as per the Census 2011 the </w:t>
      </w:r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Child Sex Ratio of </w:t>
      </w:r>
      <w:proofErr w:type="spellStart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977</w:t>
      </w: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 which is less than Average Sex Ratio (1,040) of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530A23" w:rsidRPr="00530A23" w:rsidRDefault="00530A23" w:rsidP="00530A2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As per the Census 2011, the </w:t>
      </w:r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literacy rate of </w:t>
      </w:r>
      <w:proofErr w:type="spellStart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83.4%</w:t>
      </w: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. Thus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has higher literacy rate compared to 77.5% of The Nilgiris district. The male literacy rate is 91.69% and the female literacy rate is 75.38% in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530A23" w:rsidRPr="00530A23" w:rsidRDefault="00530A23" w:rsidP="00530A23">
      <w:pPr>
        <w:shd w:val="clear" w:color="auto" w:fill="D9EDF7"/>
        <w:spacing w:after="0" w:line="240" w:lineRule="auto"/>
        <w:jc w:val="center"/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  <w:t>Population</w:t>
      </w:r>
    </w:p>
    <w:p w:rsidR="00530A23" w:rsidRPr="00530A23" w:rsidRDefault="00530A23" w:rsidP="00530A23">
      <w:pPr>
        <w:shd w:val="clear" w:color="auto" w:fill="D9EDF7"/>
        <w:spacing w:line="240" w:lineRule="auto"/>
        <w:jc w:val="center"/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</w:pPr>
      <w:r w:rsidRPr="00530A23"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  <w:t>8,284</w:t>
      </w:r>
    </w:p>
    <w:p w:rsidR="00530A23" w:rsidRPr="00530A23" w:rsidRDefault="00530A23" w:rsidP="00530A23">
      <w:pPr>
        <w:shd w:val="clear" w:color="auto" w:fill="FCF8E3"/>
        <w:spacing w:after="0" w:line="240" w:lineRule="auto"/>
        <w:jc w:val="center"/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  <w:t>Families</w:t>
      </w:r>
    </w:p>
    <w:p w:rsidR="00530A23" w:rsidRPr="00530A23" w:rsidRDefault="00530A23" w:rsidP="00530A23">
      <w:pPr>
        <w:shd w:val="clear" w:color="auto" w:fill="FCF8E3"/>
        <w:spacing w:line="240" w:lineRule="auto"/>
        <w:jc w:val="center"/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</w:pPr>
      <w:r w:rsidRPr="00530A23"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  <w:t>2,309</w:t>
      </w:r>
    </w:p>
    <w:p w:rsidR="00530A23" w:rsidRPr="00530A23" w:rsidRDefault="00530A23" w:rsidP="00530A23">
      <w:pPr>
        <w:shd w:val="clear" w:color="auto" w:fill="F2DEDE"/>
        <w:spacing w:after="0" w:line="240" w:lineRule="auto"/>
        <w:jc w:val="center"/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  <w:t>Literacy</w:t>
      </w:r>
    </w:p>
    <w:p w:rsidR="00530A23" w:rsidRPr="00530A23" w:rsidRDefault="00530A23" w:rsidP="00530A23">
      <w:pPr>
        <w:shd w:val="clear" w:color="auto" w:fill="F2DEDE"/>
        <w:spacing w:line="240" w:lineRule="auto"/>
        <w:jc w:val="center"/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</w:pPr>
      <w:r w:rsidRPr="00530A23"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  <w:t>83.35%</w:t>
      </w:r>
    </w:p>
    <w:p w:rsidR="00530A23" w:rsidRPr="00530A23" w:rsidRDefault="00530A23" w:rsidP="00530A23">
      <w:pPr>
        <w:shd w:val="clear" w:color="auto" w:fill="DFF0D8"/>
        <w:spacing w:after="0" w:line="240" w:lineRule="auto"/>
        <w:jc w:val="center"/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  <w:t>Sex Ratio</w:t>
      </w:r>
    </w:p>
    <w:p w:rsidR="00530A23" w:rsidRPr="00530A23" w:rsidRDefault="00530A23" w:rsidP="00530A23">
      <w:pPr>
        <w:shd w:val="clear" w:color="auto" w:fill="DFF0D8"/>
        <w:spacing w:line="240" w:lineRule="auto"/>
        <w:jc w:val="center"/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</w:pPr>
      <w:r w:rsidRPr="00530A23"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  <w:t>1,040</w:t>
      </w:r>
    </w:p>
    <w:p w:rsidR="00530A23" w:rsidRPr="00530A23" w:rsidRDefault="00530A23" w:rsidP="00530A2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As per constitution of India and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Panchyati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Raaj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Act (Amendment 1998),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is administrated by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Sarpanch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(Head of Village) who is elected representative of the village.</w:t>
      </w:r>
    </w:p>
    <w:p w:rsidR="00530A23" w:rsidRPr="00530A23" w:rsidRDefault="00530A23" w:rsidP="00530A23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proofErr w:type="spellStart"/>
      <w:r w:rsidRPr="00530A23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 xml:space="preserve"> Data as per Census 2011</w:t>
      </w:r>
    </w:p>
    <w:p w:rsidR="00530A23" w:rsidRPr="00530A23" w:rsidRDefault="00530A23" w:rsidP="00530A2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As per the Population Census 2011 data, following are some quick facts about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4"/>
        <w:gridCol w:w="2003"/>
        <w:gridCol w:w="2003"/>
        <w:gridCol w:w="2016"/>
      </w:tblGrid>
      <w:tr w:rsidR="00530A23" w:rsidRPr="00530A23" w:rsidTr="00530A23">
        <w:trPr>
          <w:tblHeader/>
        </w:trPr>
        <w:tc>
          <w:tcPr>
            <w:tcW w:w="175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81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81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088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530A23" w:rsidRPr="00530A23" w:rsidTr="00530A23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Children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680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344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336</w:t>
            </w:r>
          </w:p>
        </w:tc>
      </w:tr>
      <w:tr w:rsidR="00530A23" w:rsidRPr="00530A23" w:rsidTr="00530A23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Literacy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83.35%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91.69%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75.38%</w:t>
            </w:r>
          </w:p>
        </w:tc>
      </w:tr>
      <w:tr w:rsidR="00530A23" w:rsidRPr="00530A23" w:rsidTr="00530A23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Caste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3,815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1,869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1,946</w:t>
            </w:r>
          </w:p>
        </w:tc>
      </w:tr>
      <w:tr w:rsidR="00530A23" w:rsidRPr="00530A23" w:rsidTr="00530A23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Tribe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454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232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222</w:t>
            </w:r>
          </w:p>
        </w:tc>
      </w:tr>
      <w:tr w:rsidR="00530A23" w:rsidRPr="00530A23" w:rsidTr="00530A23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Illiterate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1,946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653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1,293</w:t>
            </w:r>
          </w:p>
        </w:tc>
      </w:tr>
    </w:tbl>
    <w:p w:rsidR="00530A23" w:rsidRPr="00530A23" w:rsidRDefault="00530A23" w:rsidP="0053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530A23" w:rsidRPr="00530A23" w:rsidRDefault="00530A23" w:rsidP="00530A23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530A23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Caste Data as per Census 2011</w:t>
      </w:r>
    </w:p>
    <w:p w:rsidR="00530A23" w:rsidRPr="00530A23" w:rsidRDefault="00530A23" w:rsidP="00530A2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Schedule Caste (SC) constitutes 46.1% while Schedule Tribe (ST) </w:t>
      </w:r>
      <w:proofErr w:type="gram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</w:t>
      </w:r>
      <w:proofErr w:type="gram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5.5% of total population in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530A23" w:rsidRPr="00530A23" w:rsidRDefault="00530A23" w:rsidP="0053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530A23" w:rsidRPr="00530A23" w:rsidRDefault="00530A23" w:rsidP="00530A23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530A23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Working Population as per Census 2011</w:t>
      </w:r>
    </w:p>
    <w:p w:rsidR="00530A23" w:rsidRPr="00530A23" w:rsidRDefault="00530A23" w:rsidP="00530A2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In </w:t>
      </w:r>
      <w:proofErr w:type="spell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Denad</w:t>
      </w:r>
      <w:proofErr w:type="spell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out of total population, 4,999 were engaged in work activities. 87.2% of workers describe their work as Main Work (Employment or Earning more than 6 Months) while 12.8% were involved in Marginal activity providing livelihood for less than 6 months. Of 4,999 workers engaged in Main Work, 293 were cultivators (owner or co-owner) while 833 </w:t>
      </w:r>
      <w:proofErr w:type="gramStart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 Agricultural labourer</w:t>
      </w:r>
      <w:proofErr w:type="gramEnd"/>
      <w:r w:rsidRPr="00530A23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9"/>
        <w:gridCol w:w="2000"/>
        <w:gridCol w:w="1981"/>
        <w:gridCol w:w="2506"/>
      </w:tblGrid>
      <w:tr w:rsidR="00530A23" w:rsidRPr="00530A23" w:rsidTr="00530A23">
        <w:trPr>
          <w:tblHeader/>
        </w:trPr>
        <w:tc>
          <w:tcPr>
            <w:tcW w:w="150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79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69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352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530A23" w:rsidRPr="00530A23" w:rsidTr="00530A23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Main Workers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4,357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2,271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2,086</w:t>
            </w:r>
          </w:p>
        </w:tc>
      </w:tr>
      <w:tr w:rsidR="00530A23" w:rsidRPr="00530A23" w:rsidTr="00530A23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Cultivators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293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144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149</w:t>
            </w:r>
          </w:p>
        </w:tc>
      </w:tr>
      <w:tr w:rsidR="00530A23" w:rsidRPr="00530A23" w:rsidTr="00530A23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Agriculture Labourer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833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389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444</w:t>
            </w:r>
          </w:p>
        </w:tc>
      </w:tr>
      <w:tr w:rsidR="00530A23" w:rsidRPr="00530A23" w:rsidTr="00530A23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Household Industries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</w:tr>
      <w:tr w:rsidR="00530A23" w:rsidRPr="00530A23" w:rsidTr="00530A23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Other Workers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3,205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1,722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1,483</w:t>
            </w:r>
          </w:p>
        </w:tc>
      </w:tr>
      <w:tr w:rsidR="00530A23" w:rsidRPr="00530A23" w:rsidTr="00530A23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Marginal Workers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642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316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326</w:t>
            </w:r>
          </w:p>
        </w:tc>
      </w:tr>
      <w:tr w:rsidR="00530A23" w:rsidRPr="00530A23" w:rsidTr="00530A23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Non Working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3,285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1,474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A23" w:rsidRPr="00530A23" w:rsidRDefault="00530A23" w:rsidP="00530A2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0A2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1,811</w:t>
            </w:r>
          </w:p>
        </w:tc>
      </w:tr>
    </w:tbl>
    <w:p w:rsidR="007F6124" w:rsidRDefault="007F6124"/>
    <w:sectPr w:rsidR="007F6124" w:rsidSect="007F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A23"/>
    <w:rsid w:val="00530A23"/>
    <w:rsid w:val="007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24"/>
  </w:style>
  <w:style w:type="paragraph" w:styleId="Heading1">
    <w:name w:val="heading 1"/>
    <w:basedOn w:val="Normal"/>
    <w:link w:val="Heading1Char"/>
    <w:uiPriority w:val="9"/>
    <w:qFormat/>
    <w:rsid w:val="00530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530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A2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530A2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3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30A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609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  <w:divsChild>
                <w:div w:id="8502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2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3750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  <w:divsChild>
                <w:div w:id="13703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7223">
              <w:marLeft w:val="0"/>
              <w:marRight w:val="0"/>
              <w:marTop w:val="0"/>
              <w:marBottom w:val="300"/>
              <w:divBdr>
                <w:top w:val="single" w:sz="6" w:space="11" w:color="EBCCD1"/>
                <w:left w:val="single" w:sz="6" w:space="11" w:color="EBCCD1"/>
                <w:bottom w:val="single" w:sz="6" w:space="11" w:color="EBCCD1"/>
                <w:right w:val="single" w:sz="6" w:space="11" w:color="EBCCD1"/>
              </w:divBdr>
              <w:divsChild>
                <w:div w:id="9936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62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35502">
              <w:marLeft w:val="0"/>
              <w:marRight w:val="0"/>
              <w:marTop w:val="0"/>
              <w:marBottom w:val="300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11" w:color="D6E9C6"/>
              </w:divBdr>
              <w:divsChild>
                <w:div w:id="1010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2</cp:revision>
  <dcterms:created xsi:type="dcterms:W3CDTF">2019-01-18T09:55:00Z</dcterms:created>
  <dcterms:modified xsi:type="dcterms:W3CDTF">2019-01-18T09:56:00Z</dcterms:modified>
</cp:coreProperties>
</file>